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49" w:rsidRDefault="00F25249" w:rsidP="00F25249">
      <w:pPr>
        <w:spacing w:after="0" w:line="240" w:lineRule="auto"/>
        <w:ind w:firstLine="709"/>
        <w:jc w:val="both"/>
      </w:pPr>
    </w:p>
    <w:p w:rsidR="00F25249" w:rsidRDefault="00F25249" w:rsidP="00F25249">
      <w:pPr>
        <w:spacing w:after="0" w:line="240" w:lineRule="auto"/>
        <w:ind w:firstLine="709"/>
        <w:jc w:val="center"/>
      </w:pPr>
      <w:r w:rsidRPr="00F25249">
        <w:t>Уважаемые коллеги!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>Наконец наступ</w:t>
      </w:r>
      <w:r>
        <w:t>ил месяц июнь. Июнь – первый ме</w:t>
      </w:r>
      <w:r>
        <w:t xml:space="preserve">сяц долгожданного лета! Самый </w:t>
      </w:r>
      <w:proofErr w:type="gramStart"/>
      <w:r>
        <w:t>длинный день</w:t>
      </w:r>
      <w:proofErr w:type="gramEnd"/>
      <w:r>
        <w:t xml:space="preserve"> в году</w:t>
      </w:r>
      <w:r>
        <w:t xml:space="preserve"> </w:t>
      </w:r>
      <w:r>
        <w:t>с самой короткой</w:t>
      </w:r>
      <w:r>
        <w:t xml:space="preserve"> ночью, день летнего солнцестоя</w:t>
      </w:r>
      <w:r>
        <w:t>ния выпадает на 21 июня. Откуда же пошло название</w:t>
      </w:r>
      <w:r>
        <w:t xml:space="preserve"> </w:t>
      </w:r>
      <w:r>
        <w:t>месяца июнь? Для этого окунемся в глубину веков.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>А римская богиня</w:t>
      </w:r>
      <w:r>
        <w:t xml:space="preserve"> Юнона, в честь которой, возмож</w:t>
      </w:r>
      <w:r>
        <w:t xml:space="preserve">но, и был назван </w:t>
      </w:r>
      <w:proofErr w:type="gramStart"/>
      <w:r>
        <w:t>месяц</w:t>
      </w:r>
      <w:proofErr w:type="gramEnd"/>
      <w:r>
        <w:t xml:space="preserve"> июнь, покровительствовала</w:t>
      </w:r>
      <w:r>
        <w:t xml:space="preserve"> </w:t>
      </w:r>
      <w:r>
        <w:t xml:space="preserve">браку и семейной </w:t>
      </w:r>
      <w:r>
        <w:t>жизни. Римский поэт Овидий пред</w:t>
      </w:r>
      <w:r>
        <w:t>полагал, что июнь получил имя первого римского</w:t>
      </w:r>
      <w:r>
        <w:t xml:space="preserve"> </w:t>
      </w:r>
      <w:r>
        <w:t xml:space="preserve">консула </w:t>
      </w:r>
      <w:proofErr w:type="spellStart"/>
      <w:r>
        <w:t>Луция</w:t>
      </w:r>
      <w:proofErr w:type="spellEnd"/>
      <w:r>
        <w:t xml:space="preserve"> </w:t>
      </w:r>
      <w:proofErr w:type="spellStart"/>
      <w:r>
        <w:t>Юния</w:t>
      </w:r>
      <w:proofErr w:type="spellEnd"/>
      <w:r>
        <w:t xml:space="preserve"> Брута. Есть еще одна версия</w:t>
      </w:r>
      <w:r>
        <w:t xml:space="preserve"> </w:t>
      </w:r>
      <w:r>
        <w:t>названия месяца, согласно которой слово “юниор”,</w:t>
      </w:r>
      <w:r>
        <w:t xml:space="preserve"> </w:t>
      </w:r>
      <w:r>
        <w:t xml:space="preserve">означает “юный”, </w:t>
      </w:r>
      <w:r>
        <w:t>“более молодой”. В это время мо</w:t>
      </w:r>
      <w:r>
        <w:t>гут случиться к</w:t>
      </w:r>
      <w:r>
        <w:t>рупные перемены в жизни всех лю</w:t>
      </w:r>
      <w:r>
        <w:t>дей. В целом, этот месяц будет благоприятным для</w:t>
      </w:r>
      <w:r>
        <w:t xml:space="preserve"> </w:t>
      </w:r>
      <w:r>
        <w:t>тех, кто планирует будущее и хочет поскорее добиться успеха, особенно в финансовой сфере. Июнь</w:t>
      </w:r>
      <w:r>
        <w:t xml:space="preserve"> </w:t>
      </w:r>
      <w:r>
        <w:t>можно назвать месяцем активных действий и интересных дел. Вы сможете не только сделать то, что</w:t>
      </w:r>
      <w:r>
        <w:t xml:space="preserve"> </w:t>
      </w:r>
      <w:r>
        <w:t>планировали раньше, но и осуществите все свои мечты и желания.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>Настает время не погружаться в мечты и желания, а действовать!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 xml:space="preserve">Указом Президента РФ от 13 мая 2019 г. № 216 утверждена новая </w:t>
      </w:r>
      <w:r>
        <w:t>Доктрина энергетической безопас</w:t>
      </w:r>
      <w:r>
        <w:t>ности РФ – документ стратегического планирования в сфере нацио</w:t>
      </w:r>
      <w:r>
        <w:t>нальной безопасности РФ. Доктри</w:t>
      </w:r>
      <w:r>
        <w:t>на разработана Минэнерго России совместно с другими заинтересованными федеральными органами</w:t>
      </w:r>
      <w:r>
        <w:t xml:space="preserve"> </w:t>
      </w:r>
      <w:r>
        <w:t>исполнительной власти и организациями ТЭК. В новой Доктрине с учетом произошедших изменений</w:t>
      </w:r>
      <w:r>
        <w:t xml:space="preserve"> </w:t>
      </w:r>
      <w:r>
        <w:t>в международной обстановке и внутренней политике, нормативном пр</w:t>
      </w:r>
      <w:r>
        <w:t>авовом обеспечении в сфере стра</w:t>
      </w:r>
      <w:r>
        <w:t>тегического планирования в РФ актуализированы вызовы, угрозы и риски энергетической безопасности,</w:t>
      </w:r>
      <w:r>
        <w:t xml:space="preserve"> </w:t>
      </w:r>
      <w:r>
        <w:t>определены цели, направления и задачи государственной деятельности по ее обеспечению.</w:t>
      </w:r>
    </w:p>
    <w:p w:rsidR="00F25249" w:rsidRDefault="00F25249" w:rsidP="00F25249">
      <w:pPr>
        <w:spacing w:after="0" w:line="240" w:lineRule="auto"/>
        <w:ind w:firstLine="709"/>
        <w:jc w:val="both"/>
      </w:pPr>
      <w:proofErr w:type="gramStart"/>
      <w:r>
        <w:t>К основным направлениям обеспечения энергетической безопасности</w:t>
      </w:r>
      <w:r>
        <w:t xml:space="preserve"> в документе отнесены: совершен</w:t>
      </w:r>
      <w:r>
        <w:t>ствование государственного управления в области обеспечения безоп</w:t>
      </w:r>
      <w:r>
        <w:t xml:space="preserve">асности; поддержание </w:t>
      </w:r>
      <w:proofErr w:type="spellStart"/>
      <w:r>
        <w:t>минерально</w:t>
      </w:r>
      <w:r>
        <w:t>сырьевой</w:t>
      </w:r>
      <w:proofErr w:type="spellEnd"/>
      <w:r>
        <w:t xml:space="preserve"> базы и основных производственных фондов организаций ТЭК на уровне, необходимом для</w:t>
      </w:r>
      <w:r>
        <w:t xml:space="preserve"> </w:t>
      </w:r>
      <w:r>
        <w:t>обеспечения энергетической безопасности; совершенствование террит</w:t>
      </w:r>
      <w:r>
        <w:t>ориально-производственной струк</w:t>
      </w:r>
      <w:r>
        <w:t>туры ТЭК с учетом необходимости укрепления единства экономическог</w:t>
      </w:r>
      <w:r>
        <w:t>о пространства страны; обеспече</w:t>
      </w:r>
      <w:r>
        <w:t>ние международно-правовой защиты интересов российский организаций ТЭК и энергомашиностроения;</w:t>
      </w:r>
      <w:proofErr w:type="gramEnd"/>
      <w:r>
        <w:t xml:space="preserve"> </w:t>
      </w:r>
      <w:r>
        <w:t>поддержка экспорта их продукции, технологий и услуг; обеспечение технологической независимости ТЭК</w:t>
      </w:r>
      <w:r>
        <w:t xml:space="preserve"> </w:t>
      </w:r>
      <w:r>
        <w:t>и повышение его конкурентоспособности.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>Для своевременного выявления вызовов, угроз и рисков для энергетич</w:t>
      </w:r>
      <w:r>
        <w:t>еской безопасности и оперативно</w:t>
      </w:r>
      <w:r>
        <w:t>го реагирования на них Доктриной предусмотрено формирование сист</w:t>
      </w:r>
      <w:r>
        <w:t>емы управления рисками энергети</w:t>
      </w:r>
      <w:r>
        <w:t>ческой безопасности, проведение мониторинга и оценки состояния энергетической безопасности РФ.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>Конкретизация и развитие положений Доктрины, в том числе планиро</w:t>
      </w:r>
      <w:r>
        <w:t>вание мер по обеспечению энерге</w:t>
      </w:r>
      <w:r>
        <w:t>тической безопасности, будут произведены при доработке проекта Энергетической стратегии России на</w:t>
      </w:r>
      <w:r>
        <w:t xml:space="preserve"> </w:t>
      </w:r>
      <w:r>
        <w:t>период до 2035 года.</w:t>
      </w:r>
    </w:p>
    <w:p w:rsidR="00F25249" w:rsidRDefault="00F25249" w:rsidP="00F25249">
      <w:pPr>
        <w:spacing w:after="0" w:line="240" w:lineRule="auto"/>
        <w:ind w:firstLine="709"/>
        <w:jc w:val="both"/>
      </w:pPr>
      <w:r>
        <w:t xml:space="preserve">“Новая доктрина впервые основана на </w:t>
      </w:r>
      <w:proofErr w:type="gramStart"/>
      <w:r>
        <w:t>риск-ориентированном</w:t>
      </w:r>
      <w:proofErr w:type="gramEnd"/>
      <w:r>
        <w:t xml:space="preserve"> подходе, который нацелен на выявление</w:t>
      </w:r>
      <w:r>
        <w:t xml:space="preserve"> </w:t>
      </w:r>
      <w:r>
        <w:t>и упреждение вновь возникающих угроз и рисков энергетической безопасности страны, позволяющем</w:t>
      </w:r>
      <w:r>
        <w:t xml:space="preserve"> </w:t>
      </w:r>
      <w:r>
        <w:t>заблаговременно реализовывать превентивные и эффективные меры по их нейтрализации. Такой подход</w:t>
      </w:r>
      <w:r>
        <w:t xml:space="preserve"> </w:t>
      </w:r>
      <w:r>
        <w:t xml:space="preserve">будет реализоваться в виде системы управления рисками в области </w:t>
      </w:r>
      <w:r>
        <w:t>энергетической безопасности Рос</w:t>
      </w:r>
      <w:r>
        <w:t xml:space="preserve">сийской Федерации”, – отметил А.П. </w:t>
      </w:r>
      <w:proofErr w:type="spellStart"/>
      <w:r>
        <w:t>Абелин</w:t>
      </w:r>
      <w:proofErr w:type="spellEnd"/>
      <w:r>
        <w:t>, помощник Секретаря С</w:t>
      </w:r>
      <w:r>
        <w:t xml:space="preserve">овета Безопасности РФ. </w:t>
      </w:r>
      <w:proofErr w:type="gramStart"/>
      <w:r>
        <w:t>В частно</w:t>
      </w:r>
      <w:r>
        <w:t xml:space="preserve">сти, по его словам, “в условиях высокой </w:t>
      </w:r>
      <w:proofErr w:type="spellStart"/>
      <w:r>
        <w:t>импортозависимости</w:t>
      </w:r>
      <w:proofErr w:type="spellEnd"/>
      <w:r>
        <w:t xml:space="preserve"> отечеств</w:t>
      </w:r>
      <w:r>
        <w:t>енного ТЭКа обострились внутрен</w:t>
      </w:r>
      <w:r>
        <w:t>ние угрозы энергетической безопасности, связанные</w:t>
      </w:r>
      <w:r w:rsidR="007271E7">
        <w:t>,</w:t>
      </w:r>
      <w:r>
        <w:t xml:space="preserve"> прежде всего</w:t>
      </w:r>
      <w:r w:rsidR="007271E7">
        <w:t>,</w:t>
      </w:r>
      <w:bookmarkStart w:id="0" w:name="_GoBack"/>
      <w:bookmarkEnd w:id="0"/>
      <w:r>
        <w:t xml:space="preserve"> с высоким физическим и моральным</w:t>
      </w:r>
      <w:r>
        <w:t xml:space="preserve"> </w:t>
      </w:r>
      <w:r>
        <w:t>износом значительной части основных производственных фондов и инфраструктуры отечественной</w:t>
      </w:r>
      <w:r>
        <w:t xml:space="preserve"> </w:t>
      </w:r>
      <w:r>
        <w:t>энергетики, с низким уровнем разработки и внедрения передовых тех</w:t>
      </w:r>
      <w:r>
        <w:t>нологий, а также с нехваткой вы</w:t>
      </w:r>
      <w:r>
        <w:t>сококвалифицированных кадров по их разработке и применению”.</w:t>
      </w:r>
      <w:proofErr w:type="gramEnd"/>
      <w:r>
        <w:t xml:space="preserve"> В качестве задач доктрины, которая</w:t>
      </w:r>
      <w:r>
        <w:t xml:space="preserve"> </w:t>
      </w:r>
      <w:r>
        <w:t>утверждена, был выработан перечень мер, направленных на защиту российских интересов с точки зрения</w:t>
      </w:r>
      <w:r>
        <w:t xml:space="preserve"> </w:t>
      </w:r>
      <w:r>
        <w:t xml:space="preserve">энергетической безопасности. Одно из важнейших направлений – это </w:t>
      </w:r>
      <w:r>
        <w:t xml:space="preserve">усиление работы в части </w:t>
      </w:r>
      <w:proofErr w:type="spellStart"/>
      <w:r>
        <w:t>импорто</w:t>
      </w:r>
      <w:r>
        <w:t>замещения</w:t>
      </w:r>
      <w:proofErr w:type="spellEnd"/>
      <w:r>
        <w:t xml:space="preserve"> тех критичных технологий, которые сегодня определены, </w:t>
      </w:r>
      <w:r>
        <w:t>чтобы наша промышленность в пол</w:t>
      </w:r>
      <w:r>
        <w:t>ном объеме перешла на их производство.</w:t>
      </w:r>
    </w:p>
    <w:p w:rsidR="001E0FC0" w:rsidRDefault="00F25249" w:rsidP="00F25249">
      <w:pPr>
        <w:spacing w:after="0" w:line="240" w:lineRule="auto"/>
        <w:ind w:firstLine="709"/>
        <w:jc w:val="both"/>
      </w:pPr>
      <w:r>
        <w:lastRenderedPageBreak/>
        <w:t>Праздник “День изобретателя и рационализатора ” в 2019 году отм</w:t>
      </w:r>
      <w:r>
        <w:t>ечается 29 июня. История изобре</w:t>
      </w:r>
      <w:r>
        <w:t>тателей также длинна, как и история рода человеческого. Собственн</w:t>
      </w:r>
      <w:r>
        <w:t>о, изобретения и сделали челове</w:t>
      </w:r>
      <w:r>
        <w:t>ка человеком. Инженерная школа России славится во всём мире, российские “Кулибины” и “Левши”</w:t>
      </w:r>
      <w:r>
        <w:t xml:space="preserve"> </w:t>
      </w:r>
      <w:r>
        <w:t xml:space="preserve">внесли в мировую копилку множество идей и разработок. Имена Попова, </w:t>
      </w:r>
      <w:proofErr w:type="spellStart"/>
      <w:r>
        <w:t>Ладыгина</w:t>
      </w:r>
      <w:proofErr w:type="spellEnd"/>
      <w:r>
        <w:t>, Королёва знакомы</w:t>
      </w:r>
      <w:r>
        <w:t xml:space="preserve"> </w:t>
      </w:r>
      <w:r>
        <w:t>практически каждому. В нашей стране изобретатели всегда пользова</w:t>
      </w:r>
      <w:r>
        <w:t>лись огромным уважением и в пол</w:t>
      </w:r>
      <w:r>
        <w:t>ной мере заслужили учреждение собственного профессионального праздника. В советский период нашей</w:t>
      </w:r>
      <w:r>
        <w:t xml:space="preserve"> </w:t>
      </w:r>
      <w:r>
        <w:t>истории, когда работе изобретателей придавалось огромное значение, государство всячески помогало</w:t>
      </w:r>
      <w:r>
        <w:t xml:space="preserve"> </w:t>
      </w:r>
      <w:r>
        <w:t>им и оказывало поддержку. Не случайно еще в 50-е годы с этой целью АН СССР был учреждён День</w:t>
      </w:r>
      <w:r>
        <w:t xml:space="preserve"> </w:t>
      </w:r>
      <w:r>
        <w:t>изобретателя и рационализатора (именно таково полное наименование праздника). Изначально он имел</w:t>
      </w:r>
      <w:r>
        <w:t xml:space="preserve"> </w:t>
      </w:r>
      <w:r>
        <w:t>сугубо ведомственный характер и не отмечался в масштабах страны. Однако по инициативе сотрудников</w:t>
      </w:r>
      <w:r>
        <w:t xml:space="preserve"> </w:t>
      </w:r>
      <w:r>
        <w:t>Академии Наук в 1979 году официальный его статус получил закрепление и на общегосударственном</w:t>
      </w:r>
      <w:r>
        <w:t xml:space="preserve"> </w:t>
      </w:r>
      <w:r>
        <w:t>уровне в Указе Президиума ВС СССР.</w:t>
      </w:r>
    </w:p>
    <w:p w:rsidR="00F25249" w:rsidRDefault="00F25249" w:rsidP="00F25249">
      <w:pPr>
        <w:spacing w:after="0" w:line="240" w:lineRule="auto"/>
        <w:ind w:firstLine="709"/>
        <w:jc w:val="both"/>
      </w:pPr>
    </w:p>
    <w:p w:rsidR="00F25249" w:rsidRDefault="00F25249" w:rsidP="00F25249">
      <w:pPr>
        <w:spacing w:after="0" w:line="240" w:lineRule="auto"/>
        <w:jc w:val="both"/>
      </w:pPr>
      <w:r>
        <w:t>С уважением, главный редактор журнала –</w:t>
      </w:r>
      <w:r>
        <w:t xml:space="preserve"> </w:t>
      </w:r>
      <w:r>
        <w:t xml:space="preserve">канд. </w:t>
      </w:r>
      <w:proofErr w:type="spellStart"/>
      <w:r>
        <w:t>техн</w:t>
      </w:r>
      <w:proofErr w:type="spellEnd"/>
      <w:r>
        <w:t>. наук, профессор АВН РФ Александр Егоров</w:t>
      </w:r>
    </w:p>
    <w:sectPr w:rsidR="00F2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9"/>
    <w:rsid w:val="001E0FC0"/>
    <w:rsid w:val="007271E7"/>
    <w:rsid w:val="00F2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2019-05-30T10:59:00Z</dcterms:created>
  <dcterms:modified xsi:type="dcterms:W3CDTF">2019-05-30T11:15:00Z</dcterms:modified>
</cp:coreProperties>
</file>